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38" w:rsidRPr="009A3538" w:rsidRDefault="009A3538" w:rsidP="009A353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353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33425" cy="904875"/>
            <wp:effectExtent l="0" t="0" r="0" b="0"/>
            <wp:docPr id="1" name="Рисунок 3" descr="Описание: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538" w:rsidRPr="009A3538" w:rsidRDefault="009A3538" w:rsidP="009A353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353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A3538" w:rsidRPr="009A3538" w:rsidRDefault="009A3538" w:rsidP="009A353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3538">
        <w:rPr>
          <w:rFonts w:ascii="Times New Roman" w:hAnsi="Times New Roman" w:cs="Times New Roman"/>
          <w:sz w:val="28"/>
          <w:szCs w:val="28"/>
        </w:rPr>
        <w:t>«Средняя общеобразовательная школа №1 города Анадыря»</w:t>
      </w:r>
    </w:p>
    <w:p w:rsidR="009A3538" w:rsidRPr="009A3538" w:rsidRDefault="009A3538" w:rsidP="009A3538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right"/>
        <w:tblInd w:w="-1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9A3538" w:rsidRPr="009A3538" w:rsidTr="00DB0953">
        <w:trPr>
          <w:jc w:val="right"/>
        </w:trPr>
        <w:tc>
          <w:tcPr>
            <w:tcW w:w="5352" w:type="dxa"/>
          </w:tcPr>
          <w:p w:rsidR="009A3538" w:rsidRPr="009A3538" w:rsidRDefault="009A3538" w:rsidP="00DB0953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A3538" w:rsidRPr="009A3538" w:rsidRDefault="009A3538" w:rsidP="00DB0953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МБОУ </w:t>
            </w:r>
          </w:p>
          <w:p w:rsidR="009A3538" w:rsidRPr="009A3538" w:rsidRDefault="009A3538" w:rsidP="00DB0953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«СОШ № 1 г. Анадыря»</w:t>
            </w:r>
          </w:p>
          <w:p w:rsidR="009A3538" w:rsidRPr="009A3538" w:rsidRDefault="009A3538" w:rsidP="00DB0953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____________Т. В. Тиунова</w:t>
            </w:r>
          </w:p>
          <w:p w:rsidR="009A3538" w:rsidRPr="009A3538" w:rsidRDefault="009A3538" w:rsidP="00DB0953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538" w:rsidRPr="009A3538" w:rsidRDefault="009A3538" w:rsidP="00DB0953">
            <w:pPr>
              <w:shd w:val="clear" w:color="auto" w:fill="FFFFFF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№      -о от «__»</w:t>
            </w:r>
            <w:r w:rsidRPr="009A353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9A3538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</w:t>
            </w:r>
            <w:r w:rsidRPr="009A35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мая 2020г</w:t>
            </w:r>
          </w:p>
        </w:tc>
      </w:tr>
    </w:tbl>
    <w:p w:rsidR="009A3538" w:rsidRPr="009A3538" w:rsidRDefault="009A3538" w:rsidP="009A3538">
      <w:pPr>
        <w:shd w:val="clear" w:color="auto" w:fill="FFFFFF"/>
        <w:contextualSpacing/>
        <w:rPr>
          <w:rFonts w:ascii="Times New Roman" w:hAnsi="Times New Roman" w:cs="Times New Roman"/>
          <w:sz w:val="28"/>
          <w:szCs w:val="28"/>
        </w:rPr>
      </w:pPr>
    </w:p>
    <w:p w:rsidR="00967D93" w:rsidRPr="009A3538" w:rsidRDefault="00333CCA" w:rsidP="009A3538">
      <w:pPr>
        <w:shd w:val="clear" w:color="auto" w:fill="FFFFFF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3CCA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5pt;height:41.5pt" fillcolor="black [3213]" stroked="f">
            <v:shadow on="t" color="#b2b2b2" opacity="52429f" offset="3pt"/>
            <v:textpath style="font-family:&quot;Times New Roman&quot;;v-text-kern:t" trim="t" fitpath="t" string="Рабочая программа "/>
          </v:shape>
        </w:pict>
      </w:r>
    </w:p>
    <w:p w:rsidR="00967D93" w:rsidRPr="00890A7A" w:rsidRDefault="00967D93" w:rsidP="00967D93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Внеурочной деятельности</w:t>
      </w:r>
    </w:p>
    <w:p w:rsidR="00967D93" w:rsidRPr="00E07F78" w:rsidRDefault="00967D93" w:rsidP="00967D93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Химия в задачах</w:t>
      </w:r>
    </w:p>
    <w:p w:rsidR="00967D93" w:rsidRPr="00890A7A" w:rsidRDefault="00967D93" w:rsidP="00967D93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90A7A">
        <w:rPr>
          <w:rFonts w:ascii="Times New Roman" w:hAnsi="Times New Roman"/>
          <w:sz w:val="28"/>
          <w:szCs w:val="28"/>
          <w:vertAlign w:val="superscript"/>
        </w:rPr>
        <w:t>(название программы)</w:t>
      </w:r>
    </w:p>
    <w:p w:rsidR="00967D93" w:rsidRPr="00890A7A" w:rsidRDefault="00967D93" w:rsidP="00967D93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/>
          <w:sz w:val="28"/>
          <w:szCs w:val="28"/>
        </w:rPr>
        <w:t>9</w:t>
      </w:r>
      <w:r w:rsidRPr="00890A7A">
        <w:rPr>
          <w:rFonts w:ascii="Times New Roman" w:hAnsi="Times New Roman"/>
          <w:sz w:val="28"/>
          <w:szCs w:val="28"/>
        </w:rPr>
        <w:t xml:space="preserve"> класса</w:t>
      </w:r>
    </w:p>
    <w:p w:rsidR="00967D93" w:rsidRPr="00890A7A" w:rsidRDefault="00967D93" w:rsidP="00967D93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7D93" w:rsidRPr="00890A7A" w:rsidRDefault="00967D93" w:rsidP="00967D93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90A7A">
        <w:rPr>
          <w:rFonts w:ascii="Times New Roman" w:hAnsi="Times New Roman"/>
          <w:sz w:val="28"/>
          <w:szCs w:val="28"/>
        </w:rPr>
        <w:t xml:space="preserve">Направление: </w:t>
      </w:r>
      <w:r w:rsidRPr="00890A7A">
        <w:rPr>
          <w:rFonts w:ascii="Times New Roman" w:hAnsi="Times New Roman"/>
          <w:sz w:val="28"/>
          <w:szCs w:val="28"/>
          <w:u w:val="single"/>
        </w:rPr>
        <w:t>общеинтеллектуальное</w:t>
      </w:r>
    </w:p>
    <w:p w:rsidR="00967D93" w:rsidRPr="00890A7A" w:rsidRDefault="00967D93" w:rsidP="00967D93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7D93" w:rsidRPr="00890A7A" w:rsidRDefault="00967D93" w:rsidP="00967D93">
      <w:pPr>
        <w:shd w:val="clear" w:color="auto" w:fill="FFFFFF"/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 xml:space="preserve">Количество часов </w:t>
      </w:r>
      <w:r w:rsidR="009A3538">
        <w:rPr>
          <w:rFonts w:ascii="Times New Roman" w:hAnsi="Times New Roman"/>
          <w:sz w:val="28"/>
          <w:szCs w:val="28"/>
        </w:rPr>
        <w:t>35</w:t>
      </w:r>
    </w:p>
    <w:p w:rsidR="00967D93" w:rsidRPr="00890A7A" w:rsidRDefault="00967D93" w:rsidP="00967D93">
      <w:pPr>
        <w:shd w:val="clear" w:color="auto" w:fill="FFFFFF"/>
        <w:ind w:left="10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67D93" w:rsidRPr="003A7F2D" w:rsidRDefault="00967D93" w:rsidP="00967D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967D93" w:rsidRPr="003A7F2D" w:rsidRDefault="00967D93" w:rsidP="00967D93">
      <w:pPr>
        <w:shd w:val="clear" w:color="auto" w:fill="FFFFFF"/>
        <w:ind w:left="102"/>
        <w:contextualSpacing/>
        <w:jc w:val="right"/>
        <w:rPr>
          <w:sz w:val="28"/>
          <w:szCs w:val="28"/>
        </w:rPr>
      </w:pPr>
    </w:p>
    <w:p w:rsidR="00967D93" w:rsidRPr="009A3538" w:rsidRDefault="00967D93" w:rsidP="00967D93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A3538">
        <w:rPr>
          <w:rFonts w:ascii="Times New Roman" w:hAnsi="Times New Roman" w:cs="Times New Roman"/>
          <w:sz w:val="28"/>
          <w:szCs w:val="28"/>
        </w:rPr>
        <w:t>Составитель программы:</w:t>
      </w:r>
    </w:p>
    <w:p w:rsidR="00967D93" w:rsidRDefault="00967D93" w:rsidP="00967D93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A3538">
        <w:rPr>
          <w:rFonts w:ascii="Times New Roman" w:hAnsi="Times New Roman" w:cs="Times New Roman"/>
          <w:sz w:val="28"/>
          <w:szCs w:val="28"/>
        </w:rPr>
        <w:t>Габидуллина Ильмира Римовна</w:t>
      </w:r>
    </w:p>
    <w:p w:rsidR="009A3538" w:rsidRDefault="009A3538" w:rsidP="00967D93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3538" w:rsidRPr="009A3538" w:rsidRDefault="009A3538" w:rsidP="00967D93">
      <w:pPr>
        <w:shd w:val="clear" w:color="auto" w:fill="FFFFFF"/>
        <w:ind w:left="10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394"/>
      </w:tblGrid>
      <w:tr w:rsidR="009A3538" w:rsidRPr="009A3538" w:rsidTr="00DB0953">
        <w:tc>
          <w:tcPr>
            <w:tcW w:w="4928" w:type="dxa"/>
          </w:tcPr>
          <w:p w:rsidR="009A3538" w:rsidRPr="009A3538" w:rsidRDefault="009A3538" w:rsidP="00DB09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538" w:rsidRPr="009A3538" w:rsidRDefault="009A3538" w:rsidP="00DB09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9A3538" w:rsidRPr="009A3538" w:rsidRDefault="009A3538" w:rsidP="00DB09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МО учителей естественнонаучного цикла, </w:t>
            </w:r>
          </w:p>
          <w:p w:rsidR="009A3538" w:rsidRPr="009A3538" w:rsidRDefault="009A3538" w:rsidP="00DB09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протокол №  от «  » мая 2020 г.</w:t>
            </w:r>
          </w:p>
          <w:p w:rsidR="009A3538" w:rsidRPr="009A3538" w:rsidRDefault="009A3538" w:rsidP="00DB095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Руководитель МО______/</w:t>
            </w:r>
            <w:r w:rsidRPr="009A35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Дацева Т.А</w:t>
            </w: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</w:tc>
        <w:tc>
          <w:tcPr>
            <w:tcW w:w="4394" w:type="dxa"/>
            <w:vAlign w:val="center"/>
          </w:tcPr>
          <w:p w:rsidR="009A3538" w:rsidRPr="009A3538" w:rsidRDefault="009A3538" w:rsidP="00DB095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538" w:rsidRPr="009A3538" w:rsidRDefault="009A3538" w:rsidP="00DB095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A3538" w:rsidRPr="009A3538" w:rsidRDefault="009A3538" w:rsidP="00DB095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9A3538" w:rsidRPr="009A3538" w:rsidRDefault="009A3538" w:rsidP="00DB095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538" w:rsidRPr="009A3538" w:rsidRDefault="009A3538" w:rsidP="00DB095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_______  /</w:t>
            </w:r>
            <w:r w:rsidRPr="009A35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Савченко О.Б.</w:t>
            </w: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A3538" w:rsidRPr="009A3538" w:rsidRDefault="009A3538" w:rsidP="00DB095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538" w:rsidRPr="009A3538" w:rsidRDefault="009A3538" w:rsidP="00DB095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8">
              <w:rPr>
                <w:rFonts w:ascii="Times New Roman" w:hAnsi="Times New Roman" w:cs="Times New Roman"/>
                <w:sz w:val="28"/>
                <w:szCs w:val="28"/>
              </w:rPr>
              <w:t>от «   » мая 2020 г.</w:t>
            </w:r>
          </w:p>
        </w:tc>
      </w:tr>
    </w:tbl>
    <w:p w:rsidR="009A3538" w:rsidRPr="009A3538" w:rsidRDefault="009A3538" w:rsidP="009A353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3538" w:rsidRDefault="009A3538" w:rsidP="009A3538">
      <w:pPr>
        <w:contextualSpacing/>
        <w:jc w:val="center"/>
        <w:rPr>
          <w:sz w:val="28"/>
          <w:szCs w:val="28"/>
        </w:rPr>
      </w:pPr>
    </w:p>
    <w:p w:rsidR="00967D93" w:rsidRPr="00890A7A" w:rsidRDefault="00967D93" w:rsidP="00967D9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967D93" w:rsidRDefault="00967D93" w:rsidP="00967D93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967D93" w:rsidRPr="00890A7A" w:rsidRDefault="00967D93" w:rsidP="00967D9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Анадырь</w:t>
      </w:r>
    </w:p>
    <w:p w:rsidR="00967D93" w:rsidRPr="00890A7A" w:rsidRDefault="00967D93" w:rsidP="00967D9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90A7A">
        <w:rPr>
          <w:rFonts w:ascii="Times New Roman" w:hAnsi="Times New Roman"/>
          <w:sz w:val="28"/>
          <w:szCs w:val="28"/>
        </w:rPr>
        <w:t>20</w:t>
      </w:r>
      <w:r w:rsidR="000D5E9F">
        <w:rPr>
          <w:rFonts w:ascii="Times New Roman" w:hAnsi="Times New Roman"/>
          <w:sz w:val="28"/>
          <w:szCs w:val="28"/>
        </w:rPr>
        <w:t>20</w:t>
      </w:r>
      <w:r w:rsidR="009A3538">
        <w:rPr>
          <w:rFonts w:ascii="Times New Roman" w:hAnsi="Times New Roman"/>
          <w:sz w:val="28"/>
          <w:szCs w:val="28"/>
        </w:rPr>
        <w:t>-202</w:t>
      </w:r>
      <w:r w:rsidR="000D5E9F">
        <w:rPr>
          <w:rFonts w:ascii="Times New Roman" w:hAnsi="Times New Roman"/>
          <w:sz w:val="28"/>
          <w:szCs w:val="28"/>
        </w:rPr>
        <w:t xml:space="preserve">1 </w:t>
      </w:r>
      <w:r w:rsidRPr="00890A7A">
        <w:rPr>
          <w:rFonts w:ascii="Times New Roman" w:hAnsi="Times New Roman"/>
          <w:sz w:val="28"/>
          <w:szCs w:val="28"/>
        </w:rPr>
        <w:t>г.</w:t>
      </w:r>
    </w:p>
    <w:p w:rsidR="00967D93" w:rsidRPr="009A3538" w:rsidRDefault="00967D93" w:rsidP="00967D93">
      <w:pPr>
        <w:jc w:val="center"/>
        <w:rPr>
          <w:rFonts w:ascii="Times New Roman" w:hAnsi="Times New Roman" w:cs="Times New Roman"/>
          <w:b/>
        </w:rPr>
      </w:pPr>
      <w:r w:rsidRPr="009A3538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  <w:b/>
        </w:rPr>
      </w:pPr>
      <w:r w:rsidRPr="009A3538">
        <w:rPr>
          <w:rFonts w:ascii="Times New Roman" w:hAnsi="Times New Roman" w:cs="Times New Roman"/>
          <w:b/>
        </w:rPr>
        <w:t>Рабочая программа курса внеурочной деятельности разработана в соответствии: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Федеральным законом РФ от 29 декабря 2012 года №273 –ФЗ «Об образовании в Российской Федерации»;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с Письмом  Министерства образования и науки Российской Федерации от 19 апреля 2001 года № 03-255 «О введении ФГОС ООО»; 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основными положениями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 г. N 1897;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Приказом Министерства образования и науки РФ от 31.12.2015 №1577 «О внесении изменений в ФГОС основного общего образования, утвержденным приказом Минобрнауки РФ от 17.12.2010 №1897»;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Приказом  Министерства образования и науки РФ от 24 декабря 2014 г. N 1644 "О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образования»»;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 с Приказом Министерства образования и науки РФ от 31.12.2015 №1578 «О внесении изменений в ФГОС среднего общего образования, утвержденным приказом Минобрнауки РФ от 17.05.2012 №413»;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Письмом Министерства образования и науки РФ и Профсоюза работников народного образования и науки РФ от 16 мая 2016 г. N НТ-664/08/269;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Письмом Минобрнауки России от 18.08.2017г. №09-1672 «О направлении методических рекомендаций»;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основной образовательной программой основного  общего образования МБОУ «СОШ № 1 города Анадыря»;</w:t>
      </w:r>
    </w:p>
    <w:p w:rsidR="00967D93" w:rsidRPr="009A3538" w:rsidRDefault="00967D93" w:rsidP="00967D93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 Положением  о рабочей программе учебных предметов, курсов,  дисциплин (модулей) и программ внеурочной деятельности МБОУ «СОШ № 1 города Анадыря», утвержденного приказом № 197-о от 25 мая  2016 года.</w:t>
      </w:r>
    </w:p>
    <w:p w:rsidR="00967D93" w:rsidRPr="009A3538" w:rsidRDefault="00967D93" w:rsidP="00E93DCD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Программа курса «Химия в задачах» разработана в соответствии с программой курса химии для 8-9 класса  А.А. Журина М.:Просвещение, 2013. </w:t>
      </w:r>
      <w:r w:rsidRPr="009A3538">
        <w:rPr>
          <w:rStyle w:val="c0"/>
          <w:rFonts w:ascii="Times New Roman" w:hAnsi="Times New Roman" w:cs="Times New Roman"/>
        </w:rPr>
        <w:t>Курс рассчитан на 3</w:t>
      </w:r>
      <w:r w:rsidR="009A3538" w:rsidRPr="009A3538">
        <w:rPr>
          <w:rStyle w:val="c0"/>
          <w:rFonts w:ascii="Times New Roman" w:hAnsi="Times New Roman" w:cs="Times New Roman"/>
        </w:rPr>
        <w:t>5</w:t>
      </w:r>
      <w:r w:rsidRPr="009A3538">
        <w:rPr>
          <w:rStyle w:val="c0"/>
          <w:rFonts w:ascii="Times New Roman" w:hAnsi="Times New Roman" w:cs="Times New Roman"/>
        </w:rPr>
        <w:t xml:space="preserve"> час</w:t>
      </w:r>
      <w:r w:rsidR="009A3538" w:rsidRPr="009A3538">
        <w:rPr>
          <w:rStyle w:val="c0"/>
          <w:rFonts w:ascii="Times New Roman" w:hAnsi="Times New Roman" w:cs="Times New Roman"/>
        </w:rPr>
        <w:t>ов</w:t>
      </w:r>
      <w:r w:rsidRPr="009A3538">
        <w:rPr>
          <w:rStyle w:val="c0"/>
          <w:rFonts w:ascii="Times New Roman" w:hAnsi="Times New Roman" w:cs="Times New Roman"/>
        </w:rPr>
        <w:t xml:space="preserve"> в год, 1 час в неделю.</w:t>
      </w:r>
      <w:r w:rsidRPr="009A3538">
        <w:rPr>
          <w:rFonts w:ascii="Times New Roman" w:hAnsi="Times New Roman" w:cs="Times New Roman"/>
        </w:rPr>
        <w:t xml:space="preserve"> </w:t>
      </w:r>
      <w:r w:rsidR="00E93DCD" w:rsidRPr="009A3538">
        <w:rPr>
          <w:rFonts w:ascii="Times New Roman" w:hAnsi="Times New Roman" w:cs="Times New Roman"/>
        </w:rPr>
        <w:t xml:space="preserve">Занятия по программе проводятся во внеурочное время. Рабочая программа составлена на основе авторской программы Баштрыкова П.М., учителя химии МБОУ «Средняя общеобразовательная школа № 40». Программа утверждена в 2010 году МОУ ДПО (ПК) «СОГИУУ и предназначена для учащихся 9-11 классов средних общеобразовательных школ, имеющих базовую подготовку по теоретическим основам химии и желающих повысить уровень знаний в области химии. Программа внеурочной деятельности имеет деятельностную и практическую направленность, носит метапредметный характер. </w:t>
      </w:r>
    </w:p>
    <w:p w:rsidR="00B2792B" w:rsidRPr="009A3538" w:rsidRDefault="002A75BB" w:rsidP="00E93DCD">
      <w:pPr>
        <w:ind w:firstLine="708"/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В качестве основной формы организации учебных занятий предлагается проведение лекций и семинаров, на которых дается краткое объяснение теоретического материала, а также решаются задачи по изучаемой теме.</w:t>
      </w:r>
      <w:r w:rsidR="00E93DCD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Контролем над уровнем достижений учащихся служат текущие и итоговые контрольные работы, которые составляются для учащихся по заданиям в задачнике. В состав варианта может входить 4-5 заданий изученных тем. Время выполнения работы 45 минут.</w:t>
      </w:r>
    </w:p>
    <w:p w:rsidR="00E93DCD" w:rsidRPr="009A3538" w:rsidRDefault="002A75BB" w:rsidP="00E93DCD">
      <w:pPr>
        <w:ind w:firstLine="708"/>
        <w:jc w:val="both"/>
        <w:rPr>
          <w:rFonts w:ascii="Times New Roman" w:hAnsi="Times New Roman" w:cs="Times New Roman"/>
          <w:b/>
        </w:rPr>
      </w:pPr>
      <w:r w:rsidRPr="009A3538">
        <w:rPr>
          <w:rFonts w:ascii="Times New Roman" w:hAnsi="Times New Roman" w:cs="Times New Roman"/>
          <w:b/>
        </w:rPr>
        <w:t>Актуальность программы:</w:t>
      </w:r>
      <w:r w:rsidR="00E93DCD" w:rsidRPr="009A3538">
        <w:rPr>
          <w:rFonts w:ascii="Times New Roman" w:hAnsi="Times New Roman" w:cs="Times New Roman"/>
          <w:b/>
        </w:rPr>
        <w:t xml:space="preserve"> </w:t>
      </w:r>
    </w:p>
    <w:p w:rsidR="00B2792B" w:rsidRPr="009A3538" w:rsidRDefault="002A75BB" w:rsidP="00E93DCD">
      <w:pPr>
        <w:ind w:firstLine="708"/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Решение задач занимает важное место в системе преподавания химии. Задачи обеспечивают закрепление теоретических знаний, учат творчески применять их в новой ситуации, мыслить логически. Так как при решении любой химической задачи необходимо владеть: собственно химическим знаниями (строение и свойства тех веществ, о которых идет речь), приемами решения этого типа задач (они универсальны и не зависят от уровня химической сложности).</w:t>
      </w:r>
      <w:r w:rsidR="00E93DCD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 xml:space="preserve">Расчетные задачи широко используются для отбора наиболее одаренных детей в области естествознания так как, кто умеет решать расчетные задачи, особенно повышенного уровня сложности, тот и лучше владеет теоретическими знаниями и </w:t>
      </w:r>
      <w:r w:rsidRPr="009A3538">
        <w:rPr>
          <w:rFonts w:ascii="Times New Roman" w:hAnsi="Times New Roman" w:cs="Times New Roman"/>
        </w:rPr>
        <w:lastRenderedPageBreak/>
        <w:t>умеет их легко применить в нестандартной ситуации, а так же легко справляется с теоретическими заданиями любого уровня сложности. В школьном курсе решение задач используется при выполнении лабораторных и практических работ, но для многих учеников именно расчётная часть таких работ является наиболее сложной. Объяснить это можно тем, что в настоящее время в связи с сокращением часов на изучение учебной дисциплины «Химия» меньше остается времени на уроках для решения типовых химических задач, не говоря уже о задачах сложного характера. Но кроме выше перечисленных аспектов применения умения решать расчетные задачи, во время сдачи выпускных экзаменов за курс основной школы учащиеся так же сталкиваются с задачами разного уровня сложности: типовыми, комбинированными, повышенной сложности (</w:t>
      </w:r>
      <w:r w:rsidR="00E93DCD" w:rsidRPr="009A3538">
        <w:rPr>
          <w:rFonts w:ascii="Times New Roman" w:hAnsi="Times New Roman" w:cs="Times New Roman"/>
        </w:rPr>
        <w:t>ЕГЭ</w:t>
      </w:r>
      <w:r w:rsidRPr="009A3538">
        <w:rPr>
          <w:rFonts w:ascii="Times New Roman" w:hAnsi="Times New Roman" w:cs="Times New Roman"/>
        </w:rPr>
        <w:t xml:space="preserve">, часть 2) и далеко не всем удается их решить правильно. Несмотря на обилие литературы по решению задач многие школьники плохо владеют логикой анализа стандартных элементов задач и стандартными алгоритмами решений. Отсутствие ориентации на логику превращает процесс решения в скучную процедуру, основанную на запоминании, а не понимании. Если же показать </w:t>
      </w:r>
      <w:r w:rsidR="00E93DCD" w:rsidRPr="009A3538">
        <w:rPr>
          <w:rFonts w:ascii="Times New Roman" w:hAnsi="Times New Roman" w:cs="Times New Roman"/>
        </w:rPr>
        <w:t>обучающемуся</w:t>
      </w:r>
      <w:r w:rsidRPr="009A3538">
        <w:rPr>
          <w:rFonts w:ascii="Times New Roman" w:hAnsi="Times New Roman" w:cs="Times New Roman"/>
        </w:rPr>
        <w:t xml:space="preserve"> логику решения задач данного типа, то он не только перестанет считать задачи скучным делом, но и твердо и в то же время без особых усилий овладеет основными стандартными алгоритмами, поскольку они покажутся естественными следствиями этой логики, а не сухими, непонятными правилами. И тогда решение задач действительно будет активизировать знания школьников, закреплять их, учить мыслить.</w:t>
      </w:r>
      <w:r w:rsidR="00E93DCD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Владение стандартными алгоритмами и логикой позволяет уверенно решать подавляющее большинство задач по химии, включая сложные олимпиадные. Оно организует сам процесс решения, освобождая мышление от анализа рутинных моментов и выявляя те особенности, которые требуют нетривиального, творческого подхода.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  <w:b/>
        </w:rPr>
        <w:t>Цель</w:t>
      </w:r>
      <w:r w:rsidR="00E93DCD" w:rsidRPr="009A3538">
        <w:rPr>
          <w:rFonts w:ascii="Times New Roman" w:hAnsi="Times New Roman" w:cs="Times New Roman"/>
          <w:b/>
        </w:rPr>
        <w:t xml:space="preserve"> </w:t>
      </w:r>
      <w:r w:rsidRPr="009A3538">
        <w:rPr>
          <w:rFonts w:ascii="Times New Roman" w:hAnsi="Times New Roman" w:cs="Times New Roman"/>
          <w:b/>
        </w:rPr>
        <w:t>программы</w:t>
      </w:r>
      <w:r w:rsidRPr="009A3538">
        <w:rPr>
          <w:rFonts w:ascii="Times New Roman" w:hAnsi="Times New Roman" w:cs="Times New Roman"/>
        </w:rPr>
        <w:t xml:space="preserve"> - познакомить обучающихся с различными типами химических задач, научить решать задачи от простых до повышенного уровня сложности, предлагаемых на олимпиадах, показать алгоритмы решения химических задач.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  <w:b/>
        </w:rPr>
        <w:t>Задачами</w:t>
      </w:r>
      <w:r w:rsidR="00E93DCD" w:rsidRPr="009A3538">
        <w:rPr>
          <w:rFonts w:ascii="Times New Roman" w:hAnsi="Times New Roman" w:cs="Times New Roman"/>
          <w:b/>
        </w:rPr>
        <w:t xml:space="preserve"> </w:t>
      </w:r>
      <w:r w:rsidRPr="009A3538">
        <w:rPr>
          <w:rFonts w:ascii="Times New Roman" w:hAnsi="Times New Roman" w:cs="Times New Roman"/>
          <w:b/>
        </w:rPr>
        <w:t>программы</w:t>
      </w:r>
      <w:r w:rsidRPr="009A3538">
        <w:rPr>
          <w:rFonts w:ascii="Times New Roman" w:hAnsi="Times New Roman" w:cs="Times New Roman"/>
        </w:rPr>
        <w:t xml:space="preserve"> являются: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развитие знаний по решению химических задач по химическим формулам и химическим уравнениям, полученных во время изучения базовых уроков;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• более глубокая подготовка </w:t>
      </w:r>
      <w:r w:rsidR="00E93DCD" w:rsidRPr="009A3538">
        <w:rPr>
          <w:rFonts w:ascii="Times New Roman" w:hAnsi="Times New Roman" w:cs="Times New Roman"/>
        </w:rPr>
        <w:t>об</w:t>
      </w:r>
      <w:r w:rsidRPr="009A3538">
        <w:rPr>
          <w:rFonts w:ascii="Times New Roman" w:hAnsi="Times New Roman" w:cs="Times New Roman"/>
        </w:rPr>
        <w:t>уча</w:t>
      </w:r>
      <w:r w:rsidR="00E93DCD" w:rsidRPr="009A3538">
        <w:rPr>
          <w:rFonts w:ascii="Times New Roman" w:hAnsi="Times New Roman" w:cs="Times New Roman"/>
        </w:rPr>
        <w:t>ю</w:t>
      </w:r>
      <w:r w:rsidRPr="009A3538">
        <w:rPr>
          <w:rFonts w:ascii="Times New Roman" w:hAnsi="Times New Roman" w:cs="Times New Roman"/>
        </w:rPr>
        <w:t>щихся по химии для сдачи выпускных экзаменов за курс основной школы;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• более разносторонняя подготовка </w:t>
      </w:r>
      <w:r w:rsidR="00E93DCD" w:rsidRPr="009A3538">
        <w:rPr>
          <w:rFonts w:ascii="Times New Roman" w:hAnsi="Times New Roman" w:cs="Times New Roman"/>
        </w:rPr>
        <w:t>об</w:t>
      </w:r>
      <w:r w:rsidRPr="009A3538">
        <w:rPr>
          <w:rFonts w:ascii="Times New Roman" w:hAnsi="Times New Roman" w:cs="Times New Roman"/>
        </w:rPr>
        <w:t>уча</w:t>
      </w:r>
      <w:r w:rsidR="00E93DCD" w:rsidRPr="009A3538">
        <w:rPr>
          <w:rFonts w:ascii="Times New Roman" w:hAnsi="Times New Roman" w:cs="Times New Roman"/>
        </w:rPr>
        <w:t>ю</w:t>
      </w:r>
      <w:r w:rsidRPr="009A3538">
        <w:rPr>
          <w:rFonts w:ascii="Times New Roman" w:hAnsi="Times New Roman" w:cs="Times New Roman"/>
        </w:rPr>
        <w:t>щихся по химии для сдачи выпускных экзаменов итоговой аттестации;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расширение представлений о задачах повышенного уровня сложности;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формирование дополнительных способов и алгоритмов решения химических задач;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развитие представлений о многообразии способов выражения концентрации растворенных веществ и ее вычислении;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формирование познавательного интереса к изучению предметов естественнонаучного цикла;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развитие внутреннего плана действий и интеллектуальных умений анализировать, находить рациональный способ решения, сравнивать, абстрагировать;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• формирование у </w:t>
      </w:r>
      <w:r w:rsidR="00E93DCD" w:rsidRPr="009A3538">
        <w:rPr>
          <w:rFonts w:ascii="Times New Roman" w:hAnsi="Times New Roman" w:cs="Times New Roman"/>
        </w:rPr>
        <w:t>об</w:t>
      </w:r>
      <w:r w:rsidRPr="009A3538">
        <w:rPr>
          <w:rFonts w:ascii="Times New Roman" w:hAnsi="Times New Roman" w:cs="Times New Roman"/>
        </w:rPr>
        <w:t>уча</w:t>
      </w:r>
      <w:r w:rsidR="00E93DCD" w:rsidRPr="009A3538">
        <w:rPr>
          <w:rFonts w:ascii="Times New Roman" w:hAnsi="Times New Roman" w:cs="Times New Roman"/>
        </w:rPr>
        <w:t>ю</w:t>
      </w:r>
      <w:r w:rsidRPr="009A3538">
        <w:rPr>
          <w:rFonts w:ascii="Times New Roman" w:hAnsi="Times New Roman" w:cs="Times New Roman"/>
        </w:rPr>
        <w:t>щихся любви к интеллектуальному труду.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  <w:b/>
        </w:rPr>
      </w:pPr>
      <w:r w:rsidRPr="009A3538">
        <w:rPr>
          <w:rFonts w:ascii="Times New Roman" w:hAnsi="Times New Roman" w:cs="Times New Roman"/>
          <w:b/>
        </w:rPr>
        <w:t>Результаты освоения курса внеурочной деятельности</w:t>
      </w:r>
      <w:r w:rsidR="00E93DCD" w:rsidRPr="009A3538">
        <w:rPr>
          <w:rFonts w:ascii="Times New Roman" w:hAnsi="Times New Roman" w:cs="Times New Roman"/>
          <w:b/>
        </w:rPr>
        <w:t>:</w:t>
      </w:r>
    </w:p>
    <w:p w:rsidR="00B2792B" w:rsidRPr="009A3538" w:rsidRDefault="002A75BB" w:rsidP="007B06AF">
      <w:pPr>
        <w:ind w:firstLine="708"/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внеурочной деятельности направлено на достижение </w:t>
      </w:r>
      <w:r w:rsidR="007B06AF" w:rsidRPr="009A3538">
        <w:rPr>
          <w:rFonts w:ascii="Times New Roman" w:hAnsi="Times New Roman" w:cs="Times New Roman"/>
        </w:rPr>
        <w:t>об</w:t>
      </w:r>
      <w:r w:rsidRPr="009A3538">
        <w:rPr>
          <w:rFonts w:ascii="Times New Roman" w:hAnsi="Times New Roman" w:cs="Times New Roman"/>
        </w:rPr>
        <w:t>уча</w:t>
      </w:r>
      <w:r w:rsidR="007B06AF" w:rsidRPr="009A3538">
        <w:rPr>
          <w:rFonts w:ascii="Times New Roman" w:hAnsi="Times New Roman" w:cs="Times New Roman"/>
        </w:rPr>
        <w:t>ю</w:t>
      </w:r>
      <w:r w:rsidRPr="009A3538">
        <w:rPr>
          <w:rFonts w:ascii="Times New Roman" w:hAnsi="Times New Roman" w:cs="Times New Roman"/>
        </w:rPr>
        <w:t>щимися личностных, метапредметных и предметных результатов.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В результате изучения курса «</w:t>
      </w:r>
      <w:r w:rsidR="007B06AF" w:rsidRPr="009A3538">
        <w:rPr>
          <w:rFonts w:ascii="Times New Roman" w:hAnsi="Times New Roman" w:cs="Times New Roman"/>
        </w:rPr>
        <w:t>Х</w:t>
      </w:r>
      <w:r w:rsidRPr="009A3538">
        <w:rPr>
          <w:rFonts w:ascii="Times New Roman" w:hAnsi="Times New Roman" w:cs="Times New Roman"/>
        </w:rPr>
        <w:t xml:space="preserve">имия в задачах» </w:t>
      </w:r>
      <w:r w:rsidR="007B06AF" w:rsidRPr="009A3538">
        <w:rPr>
          <w:rFonts w:ascii="Times New Roman" w:hAnsi="Times New Roman" w:cs="Times New Roman"/>
        </w:rPr>
        <w:t>об</w:t>
      </w:r>
      <w:r w:rsidRPr="009A3538">
        <w:rPr>
          <w:rFonts w:ascii="Times New Roman" w:hAnsi="Times New Roman" w:cs="Times New Roman"/>
        </w:rPr>
        <w:t>уча</w:t>
      </w:r>
      <w:r w:rsidR="007B06AF" w:rsidRPr="009A3538">
        <w:rPr>
          <w:rFonts w:ascii="Times New Roman" w:hAnsi="Times New Roman" w:cs="Times New Roman"/>
        </w:rPr>
        <w:t>ю</w:t>
      </w:r>
      <w:r w:rsidRPr="009A3538">
        <w:rPr>
          <w:rFonts w:ascii="Times New Roman" w:hAnsi="Times New Roman" w:cs="Times New Roman"/>
        </w:rPr>
        <w:t>щиеся на ступени основного общего образования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1.</w:t>
      </w:r>
      <w:r w:rsidR="007B06AF" w:rsidRPr="009A3538">
        <w:rPr>
          <w:rFonts w:ascii="Times New Roman" w:hAnsi="Times New Roman" w:cs="Times New Roman"/>
        </w:rPr>
        <w:t xml:space="preserve">  </w:t>
      </w:r>
      <w:r w:rsidRPr="009A3538">
        <w:rPr>
          <w:rFonts w:ascii="Times New Roman" w:hAnsi="Times New Roman" w:cs="Times New Roman"/>
        </w:rPr>
        <w:t>получат возможность:</w:t>
      </w:r>
    </w:p>
    <w:p w:rsidR="00B2792B" w:rsidRPr="009A3538" w:rsidRDefault="002A75BB" w:rsidP="007B06A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</w:t>
      </w:r>
      <w:r w:rsidRPr="009A3538">
        <w:rPr>
          <w:rFonts w:ascii="Times New Roman" w:hAnsi="Times New Roman" w:cs="Times New Roman"/>
        </w:rPr>
        <w:lastRenderedPageBreak/>
        <w:t>ориентированных знаний о природе, приобретут целостный взгляд на мир;</w:t>
      </w:r>
    </w:p>
    <w:p w:rsidR="00B2792B" w:rsidRPr="009A3538" w:rsidRDefault="002A75BB" w:rsidP="007B06A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осознать своё место в мире;</w:t>
      </w:r>
    </w:p>
    <w:p w:rsidR="00B2792B" w:rsidRPr="009A3538" w:rsidRDefault="002A75BB" w:rsidP="007B06A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познаком</w:t>
      </w:r>
      <w:r w:rsidR="007B06AF" w:rsidRPr="009A3538">
        <w:rPr>
          <w:rFonts w:ascii="Times New Roman" w:hAnsi="Times New Roman" w:cs="Times New Roman"/>
        </w:rPr>
        <w:t>ить</w:t>
      </w:r>
      <w:r w:rsidRPr="009A3538">
        <w:rPr>
          <w:rFonts w:ascii="Times New Roman" w:hAnsi="Times New Roman" w:cs="Times New Roman"/>
        </w:rPr>
        <w:t>ся с некоторыми способами решения задач, начнут осваивать умения логически мыслить, ставить опыты, научатся видеть и понимать некоторые причинно-следственные связи в окружающем мире связанные с химическим производством;</w:t>
      </w:r>
    </w:p>
    <w:p w:rsidR="00B2792B" w:rsidRPr="009A3538" w:rsidRDefault="002A75BB" w:rsidP="007B06A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приобрести базовые умения работы с ИКТ средствами, поиска информации в электронных источниках и контролируемом Интернете, научатся решать задачи и составлять новые типы задач.</w:t>
      </w:r>
    </w:p>
    <w:p w:rsidR="00B2792B" w:rsidRPr="009A3538" w:rsidRDefault="002A75BB" w:rsidP="007B06A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научиться использовать различные справочные издания (словари, энциклопедии, включая компьютерные).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2. получат возможность для формирования:</w:t>
      </w:r>
    </w:p>
    <w:p w:rsidR="00B2792B" w:rsidRPr="009A3538" w:rsidRDefault="002A75BB" w:rsidP="007B06A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внутренней позиции школьника на уровне положительного отношения к химии,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B2792B" w:rsidRPr="009A3538" w:rsidRDefault="002A75BB" w:rsidP="007B06A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выраженной устойчивой учебно-познавательной мотивации учения;</w:t>
      </w:r>
    </w:p>
    <w:p w:rsidR="00B2792B" w:rsidRPr="009A3538" w:rsidRDefault="002A75BB" w:rsidP="007B06A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устойчивого учебно-познавательного интереса к научным исследованиям химии;</w:t>
      </w:r>
    </w:p>
    <w:p w:rsidR="00B2792B" w:rsidRPr="009A3538" w:rsidRDefault="002A75BB" w:rsidP="007B06AF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адекватного понимания причин успешности/неуспешности в учебной деятельности;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3. получат возможность для формирования УУД: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Личностных универсальных учебных действий:</w:t>
      </w:r>
    </w:p>
    <w:p w:rsidR="00B2792B" w:rsidRPr="009A3538" w:rsidRDefault="002A75BB" w:rsidP="007B06AF">
      <w:pPr>
        <w:pStyle w:val="a8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учебно-познавательный интерес к новому учебному материалу и способам решения новой задачи;</w:t>
      </w:r>
    </w:p>
    <w:p w:rsidR="00B2792B" w:rsidRPr="009A3538" w:rsidRDefault="002A75BB" w:rsidP="007B06AF">
      <w:pPr>
        <w:pStyle w:val="a8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B2792B" w:rsidRPr="009A3538" w:rsidRDefault="002A75BB" w:rsidP="007B06AF">
      <w:pPr>
        <w:pStyle w:val="a8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способность к самооценке на основе критериев успешности внеучебной деятельности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2792B" w:rsidRPr="009A3538" w:rsidRDefault="002A75BB" w:rsidP="007B06AF">
      <w:pPr>
        <w:pStyle w:val="a8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Регулятивных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универсальных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учебных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действий: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учитывать установленные правила в планировании и контроле способа решения;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осуществлять итоговый и пошаговый контроль по результату;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адекватно воспринимать предложения и оценку учителей, товарищей, родителей и других людей;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различать способ и результат действия.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в сотрудничестве с учителем ставить новые учебные задачи;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проявлять познавательную инициативу в учебном сотрудничестве;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самостоятельно анализировать условия достижения цели на основе учета выделенных учителем ориентиров действия во внеурочной деятельности.</w:t>
      </w:r>
    </w:p>
    <w:p w:rsidR="00B2792B" w:rsidRPr="009A3538" w:rsidRDefault="002A75BB" w:rsidP="007B06AF">
      <w:pPr>
        <w:pStyle w:val="a8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Познавательных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универсальных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учебных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действий:</w:t>
      </w:r>
    </w:p>
    <w:p w:rsidR="00B2792B" w:rsidRPr="009A3538" w:rsidRDefault="002A75BB" w:rsidP="007B06A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осуществлять поиск необходимой информации для выполнения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</w:t>
      </w:r>
      <w:r w:rsidRPr="009A3538">
        <w:rPr>
          <w:rFonts w:ascii="Times New Roman" w:hAnsi="Times New Roman" w:cs="Times New Roman"/>
        </w:rPr>
        <w:lastRenderedPageBreak/>
        <w:t>пространстве Интернета;</w:t>
      </w:r>
    </w:p>
    <w:p w:rsidR="00B2792B" w:rsidRPr="009A3538" w:rsidRDefault="002A75BB" w:rsidP="007B06A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осуществлять запись (фиксацию) выборочной информации о способах решения задач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в том числе с помощью инструментов ИКТ;</w:t>
      </w:r>
    </w:p>
    <w:p w:rsidR="00B2792B" w:rsidRPr="009A3538" w:rsidRDefault="002A75BB" w:rsidP="007B06A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логически строить варианты решения задач;</w:t>
      </w:r>
    </w:p>
    <w:p w:rsidR="00B2792B" w:rsidRPr="009A3538" w:rsidRDefault="002A75BB" w:rsidP="007B06A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проводить сравнение и классификацию по заданным критериям;</w:t>
      </w:r>
    </w:p>
    <w:p w:rsidR="00B2792B" w:rsidRPr="009A3538" w:rsidRDefault="002A75BB" w:rsidP="007B06A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устанавливать причинно-следственные связи в изучаемом круге явлений;</w:t>
      </w:r>
    </w:p>
    <w:p w:rsidR="00B2792B" w:rsidRPr="009A3538" w:rsidRDefault="002A75BB" w:rsidP="007B06A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строить рассуждения в форме связи простых суждений об объекте, его строении, свойствах и связях;</w:t>
      </w:r>
    </w:p>
    <w:p w:rsidR="00B2792B" w:rsidRPr="009A3538" w:rsidRDefault="002A75BB" w:rsidP="007B06AF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проводить наблюдение и эксперимент под руководством учителя.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Коммуникативных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универсальных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учебных</w:t>
      </w:r>
      <w:r w:rsidR="007B06AF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действий:</w:t>
      </w:r>
    </w:p>
    <w:p w:rsidR="00B2792B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адекватно использовать коммуникативные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B2792B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B2792B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учитывать разные мнения и стремиться к координации различных позиций в сотрудничестве;</w:t>
      </w:r>
    </w:p>
    <w:p w:rsidR="00B2792B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формулировать собственное мнение и позицию;</w:t>
      </w:r>
    </w:p>
    <w:p w:rsidR="00CC2BD6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B2792B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задавать</w:t>
      </w:r>
      <w:r w:rsidR="00CC2BD6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>вопросы;</w:t>
      </w:r>
    </w:p>
    <w:p w:rsidR="00B2792B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использовать речь для регуляции своего действия;</w:t>
      </w:r>
    </w:p>
    <w:p w:rsidR="00B2792B" w:rsidRPr="009A3538" w:rsidRDefault="002A75BB" w:rsidP="00CC2BD6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CC2BD6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Планируемые результаты реализации программы</w:t>
      </w:r>
    </w:p>
    <w:p w:rsidR="00B2792B" w:rsidRPr="009A3538" w:rsidRDefault="00CC2BD6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Обу</w:t>
      </w:r>
      <w:r w:rsidR="002A75BB" w:rsidRPr="009A3538">
        <w:rPr>
          <w:rFonts w:ascii="Times New Roman" w:hAnsi="Times New Roman" w:cs="Times New Roman"/>
        </w:rPr>
        <w:t>ча</w:t>
      </w:r>
      <w:r w:rsidRPr="009A3538">
        <w:rPr>
          <w:rFonts w:ascii="Times New Roman" w:hAnsi="Times New Roman" w:cs="Times New Roman"/>
        </w:rPr>
        <w:t>ю</w:t>
      </w:r>
      <w:r w:rsidR="002A75BB" w:rsidRPr="009A3538">
        <w:rPr>
          <w:rFonts w:ascii="Times New Roman" w:hAnsi="Times New Roman" w:cs="Times New Roman"/>
        </w:rPr>
        <w:t>щиеся должны знать: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Типы химических задач,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Алгоритмы решения типовых задач,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Алгоритмы решения комбинированных задач,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Алгоритмы решения задач по уравнениям реакций протекающих в растворах,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Способы выражения содержания растворенного вещества в растворе: массовая доля, мольная доля, молярная концентрация, моляльная концентрация</w:t>
      </w:r>
      <w:r w:rsidR="00CC2BD6" w:rsidRPr="009A3538">
        <w:rPr>
          <w:rFonts w:ascii="Times New Roman" w:hAnsi="Times New Roman" w:cs="Times New Roman"/>
        </w:rPr>
        <w:t>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Алгоритмы решения задач на идентификацию веществ,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Алгоритмы решения задач на определение количественного состава смеси веществ с параллельно или последовательно протекающими реакциями между ними,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Алгоритм решения задач на вычисления массовой доли веществ в смеси через уравнение с одним неизвестным и с применением системы уравнений.</w:t>
      </w:r>
    </w:p>
    <w:p w:rsidR="00B2792B" w:rsidRPr="009A3538" w:rsidRDefault="00CC2BD6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Обуч</w:t>
      </w:r>
      <w:r w:rsidR="002A75BB" w:rsidRPr="009A3538">
        <w:rPr>
          <w:rFonts w:ascii="Times New Roman" w:hAnsi="Times New Roman" w:cs="Times New Roman"/>
        </w:rPr>
        <w:t>а</w:t>
      </w:r>
      <w:r w:rsidRPr="009A3538">
        <w:rPr>
          <w:rFonts w:ascii="Times New Roman" w:hAnsi="Times New Roman" w:cs="Times New Roman"/>
        </w:rPr>
        <w:t>ю</w:t>
      </w:r>
      <w:r w:rsidR="002A75BB" w:rsidRPr="009A3538">
        <w:rPr>
          <w:rFonts w:ascii="Times New Roman" w:hAnsi="Times New Roman" w:cs="Times New Roman"/>
        </w:rPr>
        <w:t>щиеся должны уметь: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Решать химические задачи по химическим формулам и химическим уравнениям, полученных во время изучения базовых курсов,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Находить рациональный способ решения,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Устанавливать простейшую, молекулярную и структурную формулы.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Выполнять расчеты на основе газовых законов: Бойля - Мариотта, Гей - Люссака, Менделеева - Клапейрона,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Готовить растворы с заданной концентрацией из растворов с указанной массовой долей,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Определять массовой доли (в %) растворенного вещества в растворе и массы растворенного вещества,</w:t>
      </w:r>
    </w:p>
    <w:p w:rsidR="00B2792B" w:rsidRPr="009A3538" w:rsidRDefault="002A75BB" w:rsidP="003F53E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 Выполнять расчеты по уравнениям реакций протекающих в растворах,</w:t>
      </w:r>
    </w:p>
    <w:p w:rsidR="00CC2BD6" w:rsidRPr="009A3538" w:rsidRDefault="002A75BB" w:rsidP="00CC2BD6">
      <w:p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•</w:t>
      </w:r>
      <w:r w:rsidR="00CC2BD6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 xml:space="preserve">Выполнять расчеты по определению содержания смеси веществ с параллельно или </w:t>
      </w:r>
      <w:r w:rsidRPr="009A3538">
        <w:rPr>
          <w:rFonts w:ascii="Times New Roman" w:hAnsi="Times New Roman" w:cs="Times New Roman"/>
        </w:rPr>
        <w:lastRenderedPageBreak/>
        <w:t>последовательно протекающими реакциями между ними,</w:t>
      </w:r>
    </w:p>
    <w:p w:rsidR="00CC2BD6" w:rsidRPr="009A3538" w:rsidRDefault="002A75BB" w:rsidP="00CC2BD6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 xml:space="preserve">Решать задачи по уравнениям электролиза и окислительно-восстановительных реакций. </w:t>
      </w:r>
    </w:p>
    <w:p w:rsidR="00B2792B" w:rsidRPr="009A3538" w:rsidRDefault="00CC2BD6" w:rsidP="00CC2BD6">
      <w:pPr>
        <w:ind w:firstLine="708"/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Данный курс</w:t>
      </w:r>
      <w:r w:rsidR="002A75BB" w:rsidRPr="009A3538">
        <w:rPr>
          <w:rFonts w:ascii="Times New Roman" w:hAnsi="Times New Roman" w:cs="Times New Roman"/>
        </w:rPr>
        <w:t xml:space="preserve"> можно использовать в любой параллели и на любом уровне подготовки обучающихся, так как первые темы позволяют научить решать типовые задачи базового курса химии, а затем перейти к решению задач более сложных и не входящих в школьный курс химии, в конце изучения курса предлагаются задачи олимпиадного уровня сложности. Таким образом, данн</w:t>
      </w:r>
      <w:r w:rsidRPr="009A3538">
        <w:rPr>
          <w:rFonts w:ascii="Times New Roman" w:hAnsi="Times New Roman" w:cs="Times New Roman"/>
        </w:rPr>
        <w:t>ая</w:t>
      </w:r>
      <w:r w:rsidR="002A75BB" w:rsidRPr="009A3538">
        <w:rPr>
          <w:rFonts w:ascii="Times New Roman" w:hAnsi="Times New Roman" w:cs="Times New Roman"/>
        </w:rPr>
        <w:t xml:space="preserve"> </w:t>
      </w:r>
      <w:r w:rsidRPr="009A3538">
        <w:rPr>
          <w:rFonts w:ascii="Times New Roman" w:hAnsi="Times New Roman" w:cs="Times New Roman"/>
        </w:rPr>
        <w:t xml:space="preserve">программа </w:t>
      </w:r>
      <w:r w:rsidR="002A75BB" w:rsidRPr="009A3538">
        <w:rPr>
          <w:rFonts w:ascii="Times New Roman" w:hAnsi="Times New Roman" w:cs="Times New Roman"/>
        </w:rPr>
        <w:t>позволяет научиться решать задачи начиная с самых элементарных и легких до задач части С единого государственного экзамена или олимпиадного уровня сложности.</w:t>
      </w:r>
      <w:r w:rsidRPr="009A3538">
        <w:rPr>
          <w:rFonts w:ascii="Times New Roman" w:hAnsi="Times New Roman" w:cs="Times New Roman"/>
        </w:rPr>
        <w:t xml:space="preserve"> </w:t>
      </w:r>
      <w:r w:rsidR="002A75BB" w:rsidRPr="009A3538">
        <w:rPr>
          <w:rFonts w:ascii="Times New Roman" w:hAnsi="Times New Roman" w:cs="Times New Roman"/>
        </w:rPr>
        <w:t>Структура курса направлена на раскрытие логики решения различных химических задач. Курс включает разделы «Решение задач по химическим формулам», «Решение задач по химическим уравнениям», «Задачи на растворы», «Задачи повышенной трудности».</w:t>
      </w:r>
      <w:r w:rsidRPr="009A3538">
        <w:rPr>
          <w:rFonts w:ascii="Times New Roman" w:hAnsi="Times New Roman" w:cs="Times New Roman"/>
        </w:rPr>
        <w:t xml:space="preserve"> </w:t>
      </w:r>
      <w:r w:rsidR="002A75BB" w:rsidRPr="009A3538">
        <w:rPr>
          <w:rFonts w:ascii="Times New Roman" w:hAnsi="Times New Roman" w:cs="Times New Roman"/>
        </w:rPr>
        <w:t>Изучение курса предполагает решение расчетных задач, выполнение лабораторных работ, использование дополнительной литературы.</w:t>
      </w:r>
      <w:r w:rsidRPr="009A3538">
        <w:rPr>
          <w:rFonts w:ascii="Times New Roman" w:hAnsi="Times New Roman" w:cs="Times New Roman"/>
        </w:rPr>
        <w:t xml:space="preserve"> </w:t>
      </w:r>
      <w:r w:rsidR="002A75BB" w:rsidRPr="009A3538">
        <w:rPr>
          <w:rFonts w:ascii="Times New Roman" w:hAnsi="Times New Roman" w:cs="Times New Roman"/>
        </w:rPr>
        <w:t>Можно использовать различные формы контроля (если это необходимо): итоговый зачет в форме решения химических задач; текущий контроль в форме тематических решений задач, выполнения исследовательских заданий.</w:t>
      </w:r>
    </w:p>
    <w:p w:rsidR="00B2792B" w:rsidRPr="009A3538" w:rsidRDefault="002A75BB" w:rsidP="00CC2BD6">
      <w:pPr>
        <w:ind w:firstLine="708"/>
        <w:jc w:val="both"/>
        <w:rPr>
          <w:rFonts w:ascii="Times New Roman" w:hAnsi="Times New Roman" w:cs="Times New Roman"/>
        </w:rPr>
      </w:pPr>
      <w:r w:rsidRPr="009A3538">
        <w:rPr>
          <w:rFonts w:ascii="Times New Roman" w:hAnsi="Times New Roman" w:cs="Times New Roman"/>
        </w:rPr>
        <w:t>Содержание курса внеурочной деятельности с указанием форм организации и видов деятельности</w:t>
      </w:r>
    </w:p>
    <w:tbl>
      <w:tblPr>
        <w:tblStyle w:val="a4"/>
        <w:tblW w:w="9747" w:type="dxa"/>
        <w:tblLook w:val="04A0"/>
      </w:tblPr>
      <w:tblGrid>
        <w:gridCol w:w="540"/>
        <w:gridCol w:w="1758"/>
        <w:gridCol w:w="3609"/>
        <w:gridCol w:w="1653"/>
        <w:gridCol w:w="2187"/>
      </w:tblGrid>
      <w:tr w:rsidR="00926C81" w:rsidRPr="009A3538" w:rsidTr="00CC2BD6">
        <w:tc>
          <w:tcPr>
            <w:tcW w:w="533" w:type="dxa"/>
          </w:tcPr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4678" w:type="dxa"/>
          </w:tcPr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34" w:type="dxa"/>
          </w:tcPr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626" w:type="dxa"/>
          </w:tcPr>
          <w:p w:rsidR="00CC2BD6" w:rsidRPr="009A3538" w:rsidRDefault="00CC2BD6" w:rsidP="00CC2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926C81" w:rsidRPr="009A3538" w:rsidTr="00CC2BD6">
        <w:tc>
          <w:tcPr>
            <w:tcW w:w="533" w:type="dxa"/>
          </w:tcPr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6C81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химическим формулам</w:t>
            </w:r>
          </w:p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(5 часов)</w:t>
            </w:r>
          </w:p>
        </w:tc>
        <w:tc>
          <w:tcPr>
            <w:tcW w:w="4678" w:type="dxa"/>
          </w:tcPr>
          <w:p w:rsidR="00CC2BD6" w:rsidRPr="009A3538" w:rsidRDefault="00CC2BD6" w:rsidP="00CC2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молекулярной массы, молярной массы, количества вещества, отношения масс химических элементов по</w:t>
            </w:r>
            <w:r w:rsidR="00926C81"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молекулярной формуле, массовой доли химического элемента в веществе.</w:t>
            </w:r>
          </w:p>
          <w:p w:rsidR="00CC2BD6" w:rsidRPr="009A3538" w:rsidRDefault="00CC2BD6" w:rsidP="00CC2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молярного объема газов по известному количеству вещества, объему или массе.</w:t>
            </w:r>
          </w:p>
          <w:p w:rsidR="00926C81" w:rsidRPr="009A3538" w:rsidRDefault="00CC2BD6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Вычисление относительной атомной массы по природным изотопам.</w:t>
            </w:r>
            <w:r w:rsidR="00926C81"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простейшей, молекулярной и структурной формул.</w:t>
            </w:r>
          </w:p>
          <w:p w:rsidR="00CC2BD6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Расчеты на основе газовых законов: Бойля - Мариотта, Гей - Люссака, Менделеева - Клапейрона.</w:t>
            </w:r>
          </w:p>
        </w:tc>
        <w:tc>
          <w:tcPr>
            <w:tcW w:w="1634" w:type="dxa"/>
          </w:tcPr>
          <w:p w:rsidR="00CC2BD6" w:rsidRPr="009A3538" w:rsidRDefault="00CC2BD6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Лекция, семи</w:t>
            </w:r>
            <w:r w:rsidR="00926C81"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нар, практикум по решению задач, беседа </w:t>
            </w:r>
          </w:p>
        </w:tc>
        <w:tc>
          <w:tcPr>
            <w:tcW w:w="1626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926C81" w:rsidRPr="009A3538" w:rsidTr="00CC2BD6">
        <w:tc>
          <w:tcPr>
            <w:tcW w:w="533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химическим уравнениям (6 часов)</w:t>
            </w:r>
          </w:p>
        </w:tc>
        <w:tc>
          <w:tcPr>
            <w:tcW w:w="4678" w:type="dxa"/>
          </w:tcPr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массы, объема или количества вещества по известной массе, объему или количеству вещества одного из вступивших в реакцию или получившихся в результате реакции веществ.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массы (количества вещества, объема) продукта реакции, если известна масса исходного вещества, содержащего определенную 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долю примесей.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Расчеты объемных отношений газов в реакциях.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 (количества вещества, объема) продукта реакции, если одно из исходных веществ дано в избытке. Определение выхода реакции в процентах от теоретически возможного выхода.</w:t>
            </w:r>
          </w:p>
          <w:p w:rsidR="00CC2BD6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комбинированного характера. Задачи по уравнениям процесса «электролиз».</w:t>
            </w:r>
          </w:p>
        </w:tc>
        <w:tc>
          <w:tcPr>
            <w:tcW w:w="1634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 семинар, практикум по решению задач, лабораторные работы, инструктаж,  практические занятия</w:t>
            </w:r>
          </w:p>
        </w:tc>
        <w:tc>
          <w:tcPr>
            <w:tcW w:w="1626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926C81" w:rsidRPr="009A3538" w:rsidTr="00CC2BD6">
        <w:tc>
          <w:tcPr>
            <w:tcW w:w="533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Решение задач по процессам, происходящим в растворах (</w:t>
            </w:r>
            <w:r w:rsidR="00DB1109" w:rsidRPr="009A3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Растворимость. Коэффициент растворимости. Способы выражения содержания растворенного вещества в растворе: массовая доля, мольная доля, молярная концентрация, моляльная концентрация.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на приготовление растворов заданной концентрации из растворов с указанной массовой долей. Константа и степень диссоциации. Определение массовой доли (в %) растворенного вещества в растворе и массы растворенного вещества по известной массовой доле его в растворе.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 (количества вещества, объема) продукта реакции, если для его получения дан раствор с определенной массовой долей (в %) исходного вещества.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правила смешения. Объемная доля растворенного вещества. Расчеты по уравнениям реакций протекающих в растворах.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Лабораторные работы: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1. приготовление раствора с заданной концентрацией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2. приготовление раствора с заданной концентрацией из двух растворов с различной массовой долей растворенного вещества.</w:t>
            </w:r>
          </w:p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Лекция, семинар, практикум по решению задач, лабораторные работы, инструктаж,  практические занятия</w:t>
            </w:r>
          </w:p>
        </w:tc>
        <w:tc>
          <w:tcPr>
            <w:tcW w:w="1626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926C81" w:rsidRPr="009A3538" w:rsidTr="00CC2BD6">
        <w:tc>
          <w:tcPr>
            <w:tcW w:w="533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повышенной трудности (1</w:t>
            </w:r>
            <w:r w:rsidR="009A3538" w:rsidRPr="009A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109"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на идентификацию веществ.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массы осевшего металла из раствора на металлическую пластинку опущенную в раствор. Определение количественного состава смеси веществ: Вычисления процентного содержания смеси веществ с параллельно или последовательно протекающими реакциями между ними. Задачи на разделение веществ.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массовой доли веществ в смеси через уравнение с одним неизвестным.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массовой доли веществ в смеси с применением системы уравнений.</w:t>
            </w:r>
          </w:p>
          <w:p w:rsidR="00926C81" w:rsidRPr="009A3538" w:rsidRDefault="00926C81" w:rsidP="00926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 в основе которых лежат окислительно-восстановительные реакции.</w:t>
            </w:r>
          </w:p>
          <w:p w:rsidR="00CC2BD6" w:rsidRPr="009A3538" w:rsidRDefault="00CC2BD6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Лекция, семинар, практикум по решению задач, лабораторные работы, инструктаж,  практические занятия</w:t>
            </w:r>
          </w:p>
        </w:tc>
        <w:tc>
          <w:tcPr>
            <w:tcW w:w="1626" w:type="dxa"/>
          </w:tcPr>
          <w:p w:rsidR="00CC2BD6" w:rsidRPr="009A3538" w:rsidRDefault="00926C81" w:rsidP="003F5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</w:tbl>
    <w:p w:rsidR="00926C81" w:rsidRPr="009A3538" w:rsidRDefault="00926C81" w:rsidP="003F53E6">
      <w:pPr>
        <w:jc w:val="both"/>
        <w:rPr>
          <w:rFonts w:ascii="Times New Roman" w:hAnsi="Times New Roman" w:cs="Times New Roman"/>
        </w:rPr>
      </w:pPr>
    </w:p>
    <w:p w:rsidR="00926C81" w:rsidRPr="009A3538" w:rsidRDefault="00926C81" w:rsidP="003F53E6">
      <w:pPr>
        <w:jc w:val="both"/>
        <w:rPr>
          <w:rFonts w:ascii="Times New Roman" w:hAnsi="Times New Roman" w:cs="Times New Roman"/>
        </w:rPr>
        <w:sectPr w:rsidR="00926C81" w:rsidRPr="009A3538" w:rsidSect="00967D93">
          <w:type w:val="continuous"/>
          <w:pgSz w:w="11909" w:h="16834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926C81" w:rsidRPr="009A3538" w:rsidRDefault="00926C81" w:rsidP="003F53E6">
      <w:pPr>
        <w:jc w:val="both"/>
        <w:rPr>
          <w:rFonts w:ascii="Times New Roman" w:hAnsi="Times New Roman" w:cs="Times New Roman"/>
          <w:b/>
        </w:rPr>
      </w:pPr>
      <w:r w:rsidRPr="009A3538">
        <w:rPr>
          <w:rFonts w:ascii="Times New Roman" w:hAnsi="Times New Roman" w:cs="Times New Roman"/>
        </w:rPr>
        <w:lastRenderedPageBreak/>
        <w:t xml:space="preserve">    </w:t>
      </w:r>
      <w:r w:rsidRPr="009A3538">
        <w:rPr>
          <w:rFonts w:ascii="Times New Roman" w:hAnsi="Times New Roman" w:cs="Times New Roman"/>
          <w:b/>
        </w:rPr>
        <w:t>Календарно – тематическое планирование</w:t>
      </w:r>
    </w:p>
    <w:p w:rsidR="00926C81" w:rsidRPr="009A3538" w:rsidRDefault="00926C81" w:rsidP="003F53E6">
      <w:pPr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817"/>
        <w:gridCol w:w="7513"/>
        <w:gridCol w:w="1417"/>
      </w:tblGrid>
      <w:tr w:rsidR="00731D0E" w:rsidRPr="009A3538" w:rsidTr="009A3538">
        <w:trPr>
          <w:trHeight w:val="47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31D0E" w:rsidRPr="009A3538" w:rsidTr="009A3538">
        <w:trPr>
          <w:trHeight w:val="177"/>
        </w:trPr>
        <w:tc>
          <w:tcPr>
            <w:tcW w:w="9747" w:type="dxa"/>
            <w:gridSpan w:val="3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химическим формулам (5 часов)</w:t>
            </w:r>
          </w:p>
        </w:tc>
      </w:tr>
      <w:tr w:rsidR="00731D0E" w:rsidRPr="009A3538" w:rsidTr="009A3538">
        <w:trPr>
          <w:trHeight w:val="47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молекулярной массы, молярной массы, количества вещества.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376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массы, объема или количества вещества.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47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молярного объема газов по известному количеству вещества, объему или массе.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47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Вычисление относительной атомной массы по природным изотопам.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47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Установление простейшей, молекулярной и структурной формул.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3"/>
        </w:trPr>
        <w:tc>
          <w:tcPr>
            <w:tcW w:w="9747" w:type="dxa"/>
            <w:gridSpan w:val="3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Решение задач по химическим уравнениям (6 часов)</w:t>
            </w:r>
          </w:p>
        </w:tc>
      </w:tr>
      <w:tr w:rsidR="00731D0E" w:rsidRPr="009A3538" w:rsidTr="009A3538">
        <w:trPr>
          <w:trHeight w:val="926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массы, объема или количества вещества по известной массе, объему или количеству вещества одного из вступивших в реакцию или получившихся в результате реакции веществ.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931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массы, объема или количества вещества по известной массе, объему или количеству вещества одного из вступивших в реакцию или получившихся в результате реакции веществ.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4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 (количества вещества, объема) продукта реакции, если известна масса исходного вещества, содержащего определенную долю примесей.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701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 (количества вещества, объема) продукта реакции, если известна масса исходного вещества, содержащего определенную долю примесей.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13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комбинированного характера.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комбинированного характера.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0"/>
        </w:trPr>
        <w:tc>
          <w:tcPr>
            <w:tcW w:w="9747" w:type="dxa"/>
            <w:gridSpan w:val="3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Решение задач по процессам, происходящим в растворах (</w:t>
            </w:r>
            <w:r w:rsidR="00DB1109" w:rsidRPr="009A3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731D0E" w:rsidRPr="009A3538" w:rsidTr="009A3538">
        <w:trPr>
          <w:trHeight w:val="23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Растворимость. Коэффициент растворимости. 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Концентрация, моляльная концентрация.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Способы выражения содержания растворенного вещества в растворе: массовая доля, мольная доля, молярная концентрация.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на приготовление растворов заданной концентрации из растворов с указанной массовой долей. Константа и степень диссоциации.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Определение массовой доли (в %) растворенного вещества в растворе и массы растворенного вещества по известной массовой доле его в растворе.</w:t>
            </w:r>
          </w:p>
        </w:tc>
        <w:tc>
          <w:tcPr>
            <w:tcW w:w="14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D0E" w:rsidRPr="009A3538" w:rsidTr="009A3538">
        <w:trPr>
          <w:trHeight w:val="230"/>
        </w:trPr>
        <w:tc>
          <w:tcPr>
            <w:tcW w:w="817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:rsidR="00731D0E" w:rsidRPr="009A3538" w:rsidRDefault="00731D0E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 (количества вещества, объема) продукта реакции, если для его получения дан раствор с определенной массовой долей (в %) исходного вещества.</w:t>
            </w:r>
          </w:p>
        </w:tc>
        <w:tc>
          <w:tcPr>
            <w:tcW w:w="1417" w:type="dxa"/>
          </w:tcPr>
          <w:p w:rsidR="00731D0E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13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с применением правила смешения. Объемная доля растворенного вещества.</w:t>
            </w:r>
          </w:p>
        </w:tc>
        <w:tc>
          <w:tcPr>
            <w:tcW w:w="1417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E5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13" w:type="dxa"/>
          </w:tcPr>
          <w:p w:rsidR="00DB1109" w:rsidRPr="009A3538" w:rsidRDefault="00DB1109" w:rsidP="00E5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Расчеты по уравнениям реакций протекающих в растворах.</w:t>
            </w:r>
          </w:p>
        </w:tc>
        <w:tc>
          <w:tcPr>
            <w:tcW w:w="1417" w:type="dxa"/>
          </w:tcPr>
          <w:p w:rsidR="00DB1109" w:rsidRPr="009A3538" w:rsidRDefault="00DB1109" w:rsidP="00E54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13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работа: Приготовление раствора с заданной концентрацией</w:t>
            </w:r>
          </w:p>
        </w:tc>
        <w:tc>
          <w:tcPr>
            <w:tcW w:w="1417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EE7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13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работа: Приготовление раствора с заданной концентрацией из двух растворов с различной массовой долей растворенного вещества.</w:t>
            </w:r>
          </w:p>
        </w:tc>
        <w:tc>
          <w:tcPr>
            <w:tcW w:w="1417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9747" w:type="dxa"/>
            <w:gridSpan w:val="3"/>
          </w:tcPr>
          <w:p w:rsidR="00DB1109" w:rsidRPr="009A3538" w:rsidRDefault="00DB1109" w:rsidP="009A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повышенной трудности (1</w:t>
            </w:r>
            <w:r w:rsidR="009A3538" w:rsidRPr="009A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7F1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3" w:type="dxa"/>
          </w:tcPr>
          <w:p w:rsidR="00DB1109" w:rsidRPr="009A3538" w:rsidRDefault="00DB1109" w:rsidP="007F1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Расчеты объемных отношений газов в реакциях.</w:t>
            </w:r>
          </w:p>
        </w:tc>
        <w:tc>
          <w:tcPr>
            <w:tcW w:w="1417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23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13" w:type="dxa"/>
          </w:tcPr>
          <w:p w:rsidR="00DB1109" w:rsidRPr="009A3538" w:rsidRDefault="00DB1109" w:rsidP="0023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массы (количества вещества, объема) продукта реакции, если одно из исходных веществ дано в избытке.</w:t>
            </w:r>
          </w:p>
        </w:tc>
        <w:tc>
          <w:tcPr>
            <w:tcW w:w="1417" w:type="dxa"/>
          </w:tcPr>
          <w:p w:rsidR="00DB1109" w:rsidRPr="009A3538" w:rsidRDefault="00DB1109" w:rsidP="00233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D5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13" w:type="dxa"/>
          </w:tcPr>
          <w:p w:rsidR="00DB1109" w:rsidRPr="009A3538" w:rsidRDefault="00DB1109" w:rsidP="00D5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Определение выхода реакции в процентах от теоретически возможного выхода.</w:t>
            </w:r>
          </w:p>
        </w:tc>
        <w:tc>
          <w:tcPr>
            <w:tcW w:w="1417" w:type="dxa"/>
          </w:tcPr>
          <w:p w:rsidR="00DB1109" w:rsidRPr="009A3538" w:rsidRDefault="00DB1109" w:rsidP="00D5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3E0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13" w:type="dxa"/>
          </w:tcPr>
          <w:p w:rsidR="00DB1109" w:rsidRPr="009A3538" w:rsidRDefault="00DB1109" w:rsidP="003E0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с использованием ОВР.</w:t>
            </w:r>
          </w:p>
        </w:tc>
        <w:tc>
          <w:tcPr>
            <w:tcW w:w="1417" w:type="dxa"/>
          </w:tcPr>
          <w:p w:rsidR="00DB1109" w:rsidRPr="009A3538" w:rsidRDefault="00DB1109" w:rsidP="003E0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55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513" w:type="dxa"/>
          </w:tcPr>
          <w:p w:rsidR="00DB1109" w:rsidRPr="009A3538" w:rsidRDefault="00DB1109" w:rsidP="0055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Методы электронного и электронно-ионного баланса.</w:t>
            </w:r>
          </w:p>
        </w:tc>
        <w:tc>
          <w:tcPr>
            <w:tcW w:w="1417" w:type="dxa"/>
          </w:tcPr>
          <w:p w:rsidR="00DB1109" w:rsidRPr="009A3538" w:rsidRDefault="00DB1109" w:rsidP="00557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B1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13" w:type="dxa"/>
          </w:tcPr>
          <w:p w:rsidR="00DB1109" w:rsidRPr="009A3538" w:rsidRDefault="00DB1109" w:rsidP="00DB1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по уравнениям процесса «Электролиз».</w:t>
            </w:r>
          </w:p>
        </w:tc>
        <w:tc>
          <w:tcPr>
            <w:tcW w:w="1417" w:type="dxa"/>
          </w:tcPr>
          <w:p w:rsidR="00DB1109" w:rsidRPr="009A3538" w:rsidRDefault="00DB1109" w:rsidP="00B1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FC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13" w:type="dxa"/>
          </w:tcPr>
          <w:p w:rsidR="00DB1109" w:rsidRPr="009A3538" w:rsidRDefault="00DB1109" w:rsidP="00FC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на идентификацию веществ.</w:t>
            </w:r>
          </w:p>
        </w:tc>
        <w:tc>
          <w:tcPr>
            <w:tcW w:w="1417" w:type="dxa"/>
          </w:tcPr>
          <w:p w:rsidR="00DB1109" w:rsidRPr="009A3538" w:rsidRDefault="00DB1109" w:rsidP="00FC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F23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A3538" w:rsidRPr="009A3538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7513" w:type="dxa"/>
          </w:tcPr>
          <w:p w:rsidR="00DB1109" w:rsidRPr="009A3538" w:rsidRDefault="00DB1109" w:rsidP="00F231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Задачи на вычисление массы осевшего металла из раствора на металлическую пластинку, опущенную в раствор.</w:t>
            </w:r>
          </w:p>
        </w:tc>
        <w:tc>
          <w:tcPr>
            <w:tcW w:w="1417" w:type="dxa"/>
          </w:tcPr>
          <w:p w:rsidR="00DB1109" w:rsidRPr="009A3538" w:rsidRDefault="009A3538" w:rsidP="00D5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9A3538" w:rsidP="00A2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513" w:type="dxa"/>
          </w:tcPr>
          <w:p w:rsidR="00DB1109" w:rsidRPr="009A3538" w:rsidRDefault="00DB1109" w:rsidP="00A20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массовой доли веществ в смеси через уравнение с одним неизвестным.</w:t>
            </w:r>
          </w:p>
        </w:tc>
        <w:tc>
          <w:tcPr>
            <w:tcW w:w="1417" w:type="dxa"/>
          </w:tcPr>
          <w:p w:rsidR="00DB1109" w:rsidRPr="009A3538" w:rsidRDefault="00DB1109" w:rsidP="00D5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9A3538" w:rsidP="00285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7513" w:type="dxa"/>
          </w:tcPr>
          <w:p w:rsidR="00DB1109" w:rsidRPr="009A3538" w:rsidRDefault="00DB1109" w:rsidP="00285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Вычисления массовой доли веществ в смеси с применением системы уравнений.</w:t>
            </w:r>
          </w:p>
        </w:tc>
        <w:tc>
          <w:tcPr>
            <w:tcW w:w="1417" w:type="dxa"/>
          </w:tcPr>
          <w:p w:rsidR="00DB1109" w:rsidRPr="009A3538" w:rsidRDefault="009A3538" w:rsidP="00D5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9A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538" w:rsidRPr="009A3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B1109" w:rsidRPr="009A3538" w:rsidRDefault="00DB1109" w:rsidP="00D34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 в основе которых лежат окислительно-восстановительные реакции.</w:t>
            </w:r>
          </w:p>
        </w:tc>
        <w:tc>
          <w:tcPr>
            <w:tcW w:w="1417" w:type="dxa"/>
          </w:tcPr>
          <w:p w:rsidR="00DB1109" w:rsidRPr="009A3538" w:rsidRDefault="009A3538" w:rsidP="00D53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109" w:rsidRPr="009A3538" w:rsidTr="009A3538">
        <w:trPr>
          <w:trHeight w:val="230"/>
        </w:trPr>
        <w:tc>
          <w:tcPr>
            <w:tcW w:w="817" w:type="dxa"/>
          </w:tcPr>
          <w:p w:rsidR="00DB1109" w:rsidRPr="009A3538" w:rsidRDefault="00DB1109" w:rsidP="009A3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3538" w:rsidRPr="009A3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DB1109" w:rsidRPr="009A3538" w:rsidRDefault="00DB1109" w:rsidP="00E27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Комбинированные задачи, в основе которых лежат окислительно-восстановительные реакции.</w:t>
            </w:r>
          </w:p>
        </w:tc>
        <w:tc>
          <w:tcPr>
            <w:tcW w:w="1417" w:type="dxa"/>
          </w:tcPr>
          <w:p w:rsidR="00DB1109" w:rsidRPr="009A3538" w:rsidRDefault="009A3538" w:rsidP="00E27C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2792B" w:rsidRPr="009A3538" w:rsidRDefault="00B2792B" w:rsidP="003F53E6">
      <w:pPr>
        <w:jc w:val="both"/>
        <w:rPr>
          <w:rFonts w:ascii="Times New Roman" w:hAnsi="Times New Roman" w:cs="Times New Roman"/>
        </w:rPr>
      </w:pPr>
    </w:p>
    <w:sectPr w:rsidR="00B2792B" w:rsidRPr="009A3538" w:rsidSect="00731D0E">
      <w:type w:val="continuous"/>
      <w:pgSz w:w="11909" w:h="16834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18F" w:rsidRDefault="00C5618F">
      <w:r>
        <w:separator/>
      </w:r>
    </w:p>
  </w:endnote>
  <w:endnote w:type="continuationSeparator" w:id="1">
    <w:p w:rsidR="00C5618F" w:rsidRDefault="00C5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18F" w:rsidRDefault="00C5618F"/>
  </w:footnote>
  <w:footnote w:type="continuationSeparator" w:id="1">
    <w:p w:rsidR="00C5618F" w:rsidRDefault="00C561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E3"/>
    <w:multiLevelType w:val="hybridMultilevel"/>
    <w:tmpl w:val="6AF6F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50736"/>
    <w:multiLevelType w:val="hybridMultilevel"/>
    <w:tmpl w:val="8AD20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DC78D2"/>
    <w:multiLevelType w:val="hybridMultilevel"/>
    <w:tmpl w:val="B0F4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651D9"/>
    <w:multiLevelType w:val="hybridMultilevel"/>
    <w:tmpl w:val="B6986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F04CB8">
      <w:numFmt w:val="bullet"/>
      <w:lvlText w:val=""/>
      <w:lvlJc w:val="left"/>
      <w:pPr>
        <w:ind w:left="1080" w:hanging="360"/>
      </w:pPr>
      <w:rPr>
        <w:rFonts w:ascii="Wingdings" w:eastAsia="Courier New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B5E43"/>
    <w:multiLevelType w:val="hybridMultilevel"/>
    <w:tmpl w:val="1974B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18074A"/>
    <w:multiLevelType w:val="hybridMultilevel"/>
    <w:tmpl w:val="8DFED5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285F5B"/>
    <w:multiLevelType w:val="hybridMultilevel"/>
    <w:tmpl w:val="E0E2D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93D0D"/>
    <w:multiLevelType w:val="hybridMultilevel"/>
    <w:tmpl w:val="D5C22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D6AFB"/>
    <w:multiLevelType w:val="hybridMultilevel"/>
    <w:tmpl w:val="C1461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FE355D"/>
    <w:multiLevelType w:val="hybridMultilevel"/>
    <w:tmpl w:val="F246EF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2792B"/>
    <w:rsid w:val="000D5E9F"/>
    <w:rsid w:val="002A75BB"/>
    <w:rsid w:val="00333CCA"/>
    <w:rsid w:val="003F53E6"/>
    <w:rsid w:val="00524956"/>
    <w:rsid w:val="00731D0E"/>
    <w:rsid w:val="007B06AF"/>
    <w:rsid w:val="0082778B"/>
    <w:rsid w:val="00926C81"/>
    <w:rsid w:val="00967D93"/>
    <w:rsid w:val="009A3538"/>
    <w:rsid w:val="00AF41DA"/>
    <w:rsid w:val="00B2792B"/>
    <w:rsid w:val="00C5618F"/>
    <w:rsid w:val="00CC2BD6"/>
    <w:rsid w:val="00DB1109"/>
    <w:rsid w:val="00DD0210"/>
    <w:rsid w:val="00E93DCD"/>
    <w:rsid w:val="00F8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5C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5CDF"/>
    <w:rPr>
      <w:color w:val="0066CC"/>
      <w:u w:val="single"/>
    </w:rPr>
  </w:style>
  <w:style w:type="table" w:styleId="a4">
    <w:name w:val="Table Grid"/>
    <w:basedOn w:val="a1"/>
    <w:uiPriority w:val="99"/>
    <w:rsid w:val="00967D9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7D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7D93"/>
    <w:rPr>
      <w:rFonts w:ascii="Tahoma" w:hAnsi="Tahoma" w:cs="Tahoma"/>
      <w:color w:val="000000"/>
      <w:sz w:val="16"/>
      <w:szCs w:val="16"/>
    </w:rPr>
  </w:style>
  <w:style w:type="paragraph" w:styleId="a7">
    <w:name w:val="No Spacing"/>
    <w:uiPriority w:val="1"/>
    <w:qFormat/>
    <w:rsid w:val="00967D93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c0">
    <w:name w:val="c0"/>
    <w:basedOn w:val="a0"/>
    <w:rsid w:val="00967D93"/>
  </w:style>
  <w:style w:type="paragraph" w:styleId="a8">
    <w:name w:val="List Paragraph"/>
    <w:basedOn w:val="a"/>
    <w:uiPriority w:val="34"/>
    <w:qFormat/>
    <w:rsid w:val="007B0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SHAPOVALOVA</dc:creator>
  <cp:lastModifiedBy>311</cp:lastModifiedBy>
  <cp:revision>7</cp:revision>
  <dcterms:created xsi:type="dcterms:W3CDTF">2018-05-17T03:15:00Z</dcterms:created>
  <dcterms:modified xsi:type="dcterms:W3CDTF">2020-06-03T01:47:00Z</dcterms:modified>
</cp:coreProperties>
</file>